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ED46A" w14:textId="77777777" w:rsidR="003E2888" w:rsidRDefault="003E2888" w:rsidP="003E2888">
      <w:pPr>
        <w:spacing w:line="360" w:lineRule="auto"/>
        <w:jc w:val="right"/>
        <w:rPr>
          <w:rFonts w:ascii="仿宋_GB2312" w:eastAsia="仿宋_GB2312"/>
        </w:rPr>
      </w:pPr>
    </w:p>
    <w:p w14:paraId="1B279D95" w14:textId="77777777" w:rsidR="003E2888" w:rsidRDefault="003E2888" w:rsidP="003E2888">
      <w:pPr>
        <w:spacing w:line="360" w:lineRule="auto"/>
        <w:jc w:val="right"/>
        <w:rPr>
          <w:rFonts w:ascii="仿宋_GB2312" w:eastAsia="仿宋_GB2312"/>
        </w:rPr>
      </w:pPr>
    </w:p>
    <w:p w14:paraId="59D52403" w14:textId="77777777" w:rsidR="003E2888" w:rsidRDefault="003E2888" w:rsidP="003E2888">
      <w:pPr>
        <w:spacing w:line="360" w:lineRule="auto"/>
        <w:jc w:val="right"/>
        <w:rPr>
          <w:rFonts w:ascii="仿宋_GB2312" w:eastAsia="仿宋_GB2312"/>
        </w:rPr>
      </w:pPr>
    </w:p>
    <w:p w14:paraId="66EF9A49" w14:textId="5CFC15CF" w:rsidR="003E2888" w:rsidRDefault="003E2888" w:rsidP="003E2888">
      <w:pPr>
        <w:wordWrap w:val="0"/>
        <w:snapToGrid w:val="0"/>
        <w:spacing w:line="480" w:lineRule="auto"/>
        <w:jc w:val="right"/>
        <w:rPr>
          <w:rFonts w:ascii="仿宋_GB2312" w:eastAsia="仿宋_GB2312"/>
          <w:spacing w:val="20"/>
          <w:sz w:val="32"/>
        </w:rPr>
      </w:pPr>
      <w:r>
        <w:rPr>
          <w:rFonts w:ascii="仿宋_GB2312" w:eastAsia="仿宋_GB2312" w:hint="eastAsia"/>
          <w:sz w:val="32"/>
          <w:szCs w:val="32"/>
        </w:rPr>
        <w:t>生科</w:t>
      </w:r>
      <w:r>
        <w:rPr>
          <w:rFonts w:ascii="仿宋" w:eastAsia="仿宋" w:hAnsi="仿宋" w:cs="Arial Unicode MS" w:hint="eastAsia"/>
          <w:sz w:val="32"/>
          <w:szCs w:val="32"/>
        </w:rPr>
        <w:t>〔</w:t>
      </w:r>
      <w:r>
        <w:rPr>
          <w:rFonts w:ascii="仿宋" w:eastAsia="仿宋" w:hAnsi="仿宋" w:hint="eastAsia"/>
          <w:sz w:val="32"/>
          <w:szCs w:val="32"/>
        </w:rPr>
        <w:t>2018</w:t>
      </w:r>
      <w:r>
        <w:rPr>
          <w:rFonts w:ascii="仿宋" w:eastAsia="仿宋" w:hAnsi="仿宋" w:cs="Arial Unicode MS" w:hint="eastAsia"/>
          <w:sz w:val="32"/>
          <w:szCs w:val="32"/>
        </w:rPr>
        <w:t>〕3</w:t>
      </w:r>
      <w:r w:rsidR="00004F4C">
        <w:rPr>
          <w:rFonts w:ascii="仿宋" w:eastAsia="仿宋" w:hAnsi="仿宋" w:cs="Arial Unicode MS" w:hint="eastAsia"/>
          <w:sz w:val="32"/>
          <w:szCs w:val="32"/>
        </w:rPr>
        <w:t>3</w:t>
      </w:r>
      <w:r>
        <w:rPr>
          <w:rFonts w:ascii="仿宋" w:eastAsia="仿宋" w:hAnsi="仿宋" w:cs="Arial Unicode MS" w:hint="eastAsia"/>
          <w:sz w:val="32"/>
          <w:szCs w:val="32"/>
        </w:rPr>
        <w:t>号</w:t>
      </w:r>
    </w:p>
    <w:p w14:paraId="27432742" w14:textId="5519E1E6" w:rsidR="003E2888" w:rsidRDefault="003E2888" w:rsidP="003E2888">
      <w:pPr>
        <w:snapToGrid w:val="0"/>
        <w:ind w:firstLine="2107"/>
        <w:rPr>
          <w:b/>
          <w:sz w:val="36"/>
        </w:rPr>
      </w:pPr>
    </w:p>
    <w:p w14:paraId="5645CB25" w14:textId="77777777" w:rsidR="003E2888" w:rsidRPr="00EF7961" w:rsidRDefault="003E2888" w:rsidP="003E2888">
      <w:pPr>
        <w:jc w:val="center"/>
        <w:rPr>
          <w:b/>
          <w:sz w:val="44"/>
          <w:szCs w:val="44"/>
        </w:rPr>
      </w:pPr>
      <w:r>
        <w:rPr>
          <w:rFonts w:hint="eastAsia"/>
          <w:b/>
          <w:sz w:val="44"/>
          <w:szCs w:val="44"/>
        </w:rPr>
        <w:t>生命科学学院</w:t>
      </w:r>
      <w:r w:rsidRPr="00EF7961">
        <w:rPr>
          <w:rFonts w:hint="eastAsia"/>
          <w:b/>
          <w:sz w:val="44"/>
          <w:szCs w:val="44"/>
        </w:rPr>
        <w:t>关于</w:t>
      </w:r>
      <w:r>
        <w:rPr>
          <w:rFonts w:hint="eastAsia"/>
          <w:b/>
          <w:sz w:val="44"/>
          <w:szCs w:val="44"/>
        </w:rPr>
        <w:t>印发</w:t>
      </w:r>
      <w:r w:rsidRPr="00EF7961">
        <w:rPr>
          <w:rFonts w:hint="eastAsia"/>
          <w:b/>
          <w:sz w:val="44"/>
          <w:szCs w:val="44"/>
        </w:rPr>
        <w:t>《</w:t>
      </w:r>
      <w:r w:rsidR="005E10CE">
        <w:rPr>
          <w:rFonts w:hint="eastAsia"/>
          <w:b/>
          <w:sz w:val="44"/>
          <w:szCs w:val="44"/>
        </w:rPr>
        <w:t>生命科学学院关于</w:t>
      </w:r>
      <w:r w:rsidR="005E10CE">
        <w:rPr>
          <w:b/>
          <w:sz w:val="44"/>
          <w:szCs w:val="44"/>
        </w:rPr>
        <w:t>广东省优秀学生（</w:t>
      </w:r>
      <w:r w:rsidR="005E10CE">
        <w:rPr>
          <w:rFonts w:hint="eastAsia"/>
          <w:b/>
          <w:sz w:val="44"/>
          <w:szCs w:val="44"/>
        </w:rPr>
        <w:t>研究生</w:t>
      </w:r>
      <w:r w:rsidR="005E10CE">
        <w:rPr>
          <w:b/>
          <w:sz w:val="44"/>
          <w:szCs w:val="44"/>
        </w:rPr>
        <w:t>阶段）</w:t>
      </w:r>
      <w:r w:rsidR="005E10CE">
        <w:rPr>
          <w:rFonts w:hint="eastAsia"/>
          <w:b/>
          <w:sz w:val="44"/>
          <w:szCs w:val="44"/>
        </w:rPr>
        <w:t>评选</w:t>
      </w:r>
      <w:r w:rsidR="005E10CE">
        <w:rPr>
          <w:b/>
          <w:sz w:val="44"/>
          <w:szCs w:val="44"/>
        </w:rPr>
        <w:t>实施细则</w:t>
      </w:r>
      <w:r w:rsidR="005E10CE">
        <w:rPr>
          <w:rFonts w:hint="eastAsia"/>
          <w:b/>
          <w:sz w:val="44"/>
          <w:szCs w:val="44"/>
        </w:rPr>
        <w:t>（试行）</w:t>
      </w:r>
      <w:r w:rsidRPr="00EF7961">
        <w:rPr>
          <w:rFonts w:hint="eastAsia"/>
          <w:b/>
          <w:sz w:val="44"/>
          <w:szCs w:val="44"/>
        </w:rPr>
        <w:t>》</w:t>
      </w:r>
      <w:r w:rsidRPr="00EF7961">
        <w:rPr>
          <w:b/>
          <w:sz w:val="44"/>
          <w:szCs w:val="44"/>
        </w:rPr>
        <w:t>的通知</w:t>
      </w:r>
    </w:p>
    <w:p w14:paraId="4E8F1ECF" w14:textId="77777777" w:rsidR="003E2888" w:rsidRDefault="003E2888" w:rsidP="003E2888">
      <w:pPr>
        <w:rPr>
          <w:b/>
          <w:sz w:val="44"/>
          <w:szCs w:val="44"/>
        </w:rPr>
      </w:pPr>
    </w:p>
    <w:p w14:paraId="37E47545" w14:textId="31A0D219" w:rsidR="003E2888" w:rsidRPr="00EF7961" w:rsidRDefault="003E2888" w:rsidP="003E2888">
      <w:pPr>
        <w:rPr>
          <w:rFonts w:ascii="仿宋" w:eastAsia="仿宋" w:hAnsi="仿宋"/>
          <w:sz w:val="32"/>
          <w:szCs w:val="32"/>
        </w:rPr>
      </w:pPr>
      <w:r w:rsidRPr="00EF7961">
        <w:rPr>
          <w:rFonts w:ascii="仿宋" w:eastAsia="仿宋" w:hAnsi="仿宋" w:hint="eastAsia"/>
          <w:sz w:val="32"/>
          <w:szCs w:val="32"/>
        </w:rPr>
        <w:t>各位师生:</w:t>
      </w:r>
    </w:p>
    <w:p w14:paraId="5273B607" w14:textId="77777777" w:rsidR="003E2888" w:rsidRDefault="003E2888" w:rsidP="003E2888">
      <w:pPr>
        <w:ind w:firstLineChars="200" w:firstLine="640"/>
        <w:jc w:val="left"/>
        <w:rPr>
          <w:rFonts w:ascii="仿宋" w:eastAsia="仿宋" w:hAnsi="仿宋"/>
          <w:sz w:val="32"/>
          <w:szCs w:val="32"/>
        </w:rPr>
      </w:pPr>
      <w:r w:rsidRPr="00EF7961">
        <w:rPr>
          <w:rFonts w:ascii="仿宋" w:eastAsia="仿宋" w:hAnsi="仿宋" w:hint="eastAsia"/>
          <w:sz w:val="32"/>
          <w:szCs w:val="32"/>
        </w:rPr>
        <w:t>经</w:t>
      </w:r>
      <w:r>
        <w:rPr>
          <w:rFonts w:ascii="仿宋" w:eastAsia="仿宋" w:hAnsi="仿宋" w:hint="eastAsia"/>
          <w:sz w:val="32"/>
          <w:szCs w:val="32"/>
        </w:rPr>
        <w:t>学院2018年第六次党政联席会审议，通过</w:t>
      </w:r>
      <w:r w:rsidRPr="00EF7961">
        <w:rPr>
          <w:rFonts w:ascii="仿宋" w:eastAsia="仿宋" w:hAnsi="仿宋" w:hint="eastAsia"/>
          <w:sz w:val="32"/>
          <w:szCs w:val="32"/>
        </w:rPr>
        <w:t>《</w:t>
      </w:r>
      <w:r w:rsidR="005E10CE" w:rsidRPr="005E10CE">
        <w:rPr>
          <w:rFonts w:ascii="仿宋" w:eastAsia="仿宋" w:hAnsi="仿宋" w:hint="eastAsia"/>
          <w:sz w:val="32"/>
          <w:szCs w:val="32"/>
        </w:rPr>
        <w:t>生命科学学院关于</w:t>
      </w:r>
      <w:r w:rsidR="005E10CE" w:rsidRPr="005E10CE">
        <w:rPr>
          <w:rFonts w:ascii="仿宋" w:eastAsia="仿宋" w:hAnsi="仿宋"/>
          <w:sz w:val="32"/>
          <w:szCs w:val="32"/>
        </w:rPr>
        <w:t>广东省优秀学生（</w:t>
      </w:r>
      <w:r w:rsidR="005E10CE" w:rsidRPr="005E10CE">
        <w:rPr>
          <w:rFonts w:ascii="仿宋" w:eastAsia="仿宋" w:hAnsi="仿宋" w:hint="eastAsia"/>
          <w:sz w:val="32"/>
          <w:szCs w:val="32"/>
        </w:rPr>
        <w:t>研究生</w:t>
      </w:r>
      <w:r w:rsidR="005E10CE" w:rsidRPr="005E10CE">
        <w:rPr>
          <w:rFonts w:ascii="仿宋" w:eastAsia="仿宋" w:hAnsi="仿宋"/>
          <w:sz w:val="32"/>
          <w:szCs w:val="32"/>
        </w:rPr>
        <w:t>阶段）</w:t>
      </w:r>
      <w:r w:rsidR="005E10CE" w:rsidRPr="005E10CE">
        <w:rPr>
          <w:rFonts w:ascii="仿宋" w:eastAsia="仿宋" w:hAnsi="仿宋" w:hint="eastAsia"/>
          <w:sz w:val="32"/>
          <w:szCs w:val="32"/>
        </w:rPr>
        <w:t>评选</w:t>
      </w:r>
      <w:r w:rsidR="005E10CE" w:rsidRPr="005E10CE">
        <w:rPr>
          <w:rFonts w:ascii="仿宋" w:eastAsia="仿宋" w:hAnsi="仿宋"/>
          <w:sz w:val="32"/>
          <w:szCs w:val="32"/>
        </w:rPr>
        <w:t>实施细则</w:t>
      </w:r>
      <w:r w:rsidR="005E10CE">
        <w:rPr>
          <w:rFonts w:ascii="仿宋" w:eastAsia="仿宋" w:hAnsi="仿宋" w:hint="eastAsia"/>
          <w:sz w:val="32"/>
          <w:szCs w:val="32"/>
        </w:rPr>
        <w:t>（试行）</w:t>
      </w:r>
      <w:r w:rsidRPr="00EF7961">
        <w:rPr>
          <w:rFonts w:ascii="仿宋" w:eastAsia="仿宋" w:hAnsi="仿宋" w:hint="eastAsia"/>
          <w:sz w:val="32"/>
          <w:szCs w:val="32"/>
        </w:rPr>
        <w:t>》</w:t>
      </w:r>
      <w:r w:rsidR="005E10CE">
        <w:rPr>
          <w:rFonts w:ascii="仿宋" w:eastAsia="仿宋" w:hAnsi="仿宋" w:hint="eastAsia"/>
          <w:sz w:val="32"/>
          <w:szCs w:val="32"/>
        </w:rPr>
        <w:t>，</w:t>
      </w:r>
      <w:r>
        <w:rPr>
          <w:rFonts w:ascii="仿宋" w:eastAsia="仿宋" w:hAnsi="仿宋"/>
          <w:sz w:val="32"/>
          <w:szCs w:val="32"/>
        </w:rPr>
        <w:t>现予以</w:t>
      </w:r>
      <w:r>
        <w:rPr>
          <w:rFonts w:ascii="仿宋" w:eastAsia="仿宋" w:hAnsi="仿宋" w:hint="eastAsia"/>
          <w:sz w:val="32"/>
          <w:szCs w:val="32"/>
        </w:rPr>
        <w:t>印发</w:t>
      </w:r>
      <w:r w:rsidRPr="00EF7961">
        <w:rPr>
          <w:rFonts w:ascii="仿宋" w:eastAsia="仿宋" w:hAnsi="仿宋"/>
          <w:sz w:val="32"/>
          <w:szCs w:val="32"/>
        </w:rPr>
        <w:t>，请遵照执行。</w:t>
      </w:r>
    </w:p>
    <w:p w14:paraId="3C1AFBD7" w14:textId="77777777" w:rsidR="003E2888" w:rsidRPr="00EF7961" w:rsidRDefault="003E2888" w:rsidP="003E2888">
      <w:pPr>
        <w:rPr>
          <w:rFonts w:ascii="仿宋" w:eastAsia="仿宋" w:hAnsi="仿宋"/>
          <w:sz w:val="32"/>
          <w:szCs w:val="32"/>
        </w:rPr>
      </w:pPr>
    </w:p>
    <w:p w14:paraId="723C4404" w14:textId="77777777" w:rsidR="003E2888" w:rsidRPr="005E10CE" w:rsidRDefault="003E2888" w:rsidP="003E2888">
      <w:pPr>
        <w:rPr>
          <w:rFonts w:ascii="仿宋" w:eastAsia="仿宋" w:hAnsi="仿宋"/>
          <w:sz w:val="32"/>
          <w:szCs w:val="32"/>
        </w:rPr>
      </w:pPr>
    </w:p>
    <w:p w14:paraId="0D0A3049" w14:textId="77777777" w:rsidR="003E2888" w:rsidRPr="00EF7961" w:rsidRDefault="003E2888" w:rsidP="003E2888">
      <w:pPr>
        <w:rPr>
          <w:rFonts w:ascii="仿宋" w:eastAsia="仿宋" w:hAnsi="仿宋"/>
          <w:sz w:val="32"/>
          <w:szCs w:val="32"/>
        </w:rPr>
      </w:pPr>
    </w:p>
    <w:p w14:paraId="5AEB2A79" w14:textId="77777777" w:rsidR="003E2888" w:rsidRPr="00EF7961" w:rsidRDefault="003E2888" w:rsidP="003E2888">
      <w:pPr>
        <w:wordWrap w:val="0"/>
        <w:ind w:right="160"/>
        <w:jc w:val="right"/>
        <w:rPr>
          <w:rFonts w:ascii="仿宋" w:eastAsia="仿宋" w:hAnsi="仿宋"/>
          <w:sz w:val="32"/>
          <w:szCs w:val="32"/>
        </w:rPr>
      </w:pPr>
      <w:r w:rsidRPr="00EF7961">
        <w:rPr>
          <w:rFonts w:ascii="仿宋" w:eastAsia="仿宋" w:hAnsi="仿宋" w:hint="eastAsia"/>
          <w:sz w:val="32"/>
          <w:szCs w:val="32"/>
        </w:rPr>
        <w:t>生命科学学院</w:t>
      </w:r>
      <w:r>
        <w:rPr>
          <w:rFonts w:ascii="仿宋" w:eastAsia="仿宋" w:hAnsi="仿宋"/>
          <w:sz w:val="32"/>
          <w:szCs w:val="32"/>
        </w:rPr>
        <w:t xml:space="preserve">    </w:t>
      </w:r>
    </w:p>
    <w:p w14:paraId="3C680FEE" w14:textId="062E19CF" w:rsidR="003E2888" w:rsidRDefault="003E2888" w:rsidP="003E2888">
      <w:pPr>
        <w:wordWrap w:val="0"/>
        <w:jc w:val="right"/>
        <w:rPr>
          <w:rFonts w:ascii="仿宋" w:eastAsia="仿宋" w:hAnsi="仿宋"/>
          <w:sz w:val="32"/>
          <w:szCs w:val="32"/>
        </w:rPr>
      </w:pPr>
      <w:r w:rsidRPr="00EF7961">
        <w:rPr>
          <w:rFonts w:ascii="仿宋" w:eastAsia="仿宋" w:hAnsi="仿宋" w:hint="eastAsia"/>
          <w:sz w:val="32"/>
          <w:szCs w:val="32"/>
        </w:rPr>
        <w:t>20</w:t>
      </w:r>
      <w:r>
        <w:rPr>
          <w:rFonts w:ascii="仿宋" w:eastAsia="仿宋" w:hAnsi="仿宋" w:hint="eastAsia"/>
          <w:sz w:val="32"/>
          <w:szCs w:val="32"/>
        </w:rPr>
        <w:t>18</w:t>
      </w:r>
      <w:r w:rsidRPr="00EF7961">
        <w:rPr>
          <w:rFonts w:ascii="仿宋" w:eastAsia="仿宋" w:hAnsi="仿宋" w:hint="eastAsia"/>
          <w:sz w:val="32"/>
          <w:szCs w:val="32"/>
        </w:rPr>
        <w:t>年</w:t>
      </w:r>
      <w:r>
        <w:rPr>
          <w:rFonts w:ascii="仿宋" w:eastAsia="仿宋" w:hAnsi="仿宋" w:hint="eastAsia"/>
          <w:sz w:val="32"/>
          <w:szCs w:val="32"/>
        </w:rPr>
        <w:t>7</w:t>
      </w:r>
      <w:r w:rsidRPr="00EF7961">
        <w:rPr>
          <w:rFonts w:ascii="仿宋" w:eastAsia="仿宋" w:hAnsi="仿宋" w:hint="eastAsia"/>
          <w:sz w:val="32"/>
          <w:szCs w:val="32"/>
        </w:rPr>
        <w:t>月</w:t>
      </w:r>
      <w:r>
        <w:rPr>
          <w:rFonts w:ascii="仿宋" w:eastAsia="仿宋" w:hAnsi="仿宋" w:hint="eastAsia"/>
          <w:sz w:val="32"/>
          <w:szCs w:val="32"/>
        </w:rPr>
        <w:t>16</w:t>
      </w:r>
      <w:r w:rsidRPr="00EF7961">
        <w:rPr>
          <w:rFonts w:ascii="仿宋" w:eastAsia="仿宋" w:hAnsi="仿宋" w:hint="eastAsia"/>
          <w:sz w:val="32"/>
          <w:szCs w:val="32"/>
        </w:rPr>
        <w:t>日</w:t>
      </w:r>
      <w:r>
        <w:rPr>
          <w:rFonts w:ascii="仿宋" w:eastAsia="仿宋" w:hAnsi="仿宋" w:hint="eastAsia"/>
          <w:sz w:val="32"/>
          <w:szCs w:val="32"/>
        </w:rPr>
        <w:t xml:space="preserve"> </w:t>
      </w:r>
      <w:r>
        <w:rPr>
          <w:rFonts w:ascii="仿宋" w:eastAsia="仿宋" w:hAnsi="仿宋"/>
          <w:sz w:val="32"/>
          <w:szCs w:val="32"/>
        </w:rPr>
        <w:t xml:space="preserve">   </w:t>
      </w:r>
    </w:p>
    <w:p w14:paraId="7F37E577" w14:textId="77777777" w:rsidR="005E10CE" w:rsidRDefault="005E10CE">
      <w:pPr>
        <w:widowControl/>
        <w:jc w:val="left"/>
      </w:pPr>
      <w:r>
        <w:br w:type="page"/>
      </w:r>
    </w:p>
    <w:p w14:paraId="1E6AF56D" w14:textId="77777777" w:rsidR="005E10CE" w:rsidRPr="00593EC2" w:rsidRDefault="005E10CE" w:rsidP="005E10CE">
      <w:pPr>
        <w:spacing w:line="360" w:lineRule="auto"/>
        <w:jc w:val="center"/>
        <w:textAlignment w:val="baseline"/>
        <w:rPr>
          <w:rFonts w:eastAsiaTheme="minorEastAsia"/>
          <w:b/>
          <w:sz w:val="44"/>
          <w:szCs w:val="44"/>
        </w:rPr>
      </w:pPr>
      <w:r w:rsidRPr="00593EC2">
        <w:rPr>
          <w:rFonts w:eastAsiaTheme="minorEastAsia"/>
          <w:b/>
          <w:sz w:val="44"/>
          <w:szCs w:val="44"/>
        </w:rPr>
        <w:lastRenderedPageBreak/>
        <w:t>生命科学学院</w:t>
      </w:r>
      <w:r w:rsidRPr="00593EC2">
        <w:rPr>
          <w:rFonts w:eastAsiaTheme="minorEastAsia" w:hint="eastAsia"/>
          <w:b/>
          <w:sz w:val="44"/>
          <w:szCs w:val="44"/>
        </w:rPr>
        <w:t>关于</w:t>
      </w:r>
      <w:r w:rsidRPr="00593EC2">
        <w:rPr>
          <w:rFonts w:eastAsiaTheme="minorEastAsia"/>
          <w:b/>
          <w:sz w:val="44"/>
          <w:szCs w:val="44"/>
        </w:rPr>
        <w:t>广东省优秀学生（研究生阶段）评选实施细则（试行）</w:t>
      </w:r>
    </w:p>
    <w:p w14:paraId="08561F5B" w14:textId="77777777" w:rsidR="005E10CE" w:rsidRPr="00D537FA" w:rsidRDefault="005E10CE" w:rsidP="005E10CE">
      <w:pPr>
        <w:spacing w:line="360" w:lineRule="auto"/>
        <w:ind w:firstLineChars="200" w:firstLine="480"/>
        <w:textAlignment w:val="baseline"/>
        <w:rPr>
          <w:rFonts w:eastAsiaTheme="minorEastAsia"/>
          <w:kern w:val="0"/>
          <w:sz w:val="24"/>
        </w:rPr>
      </w:pPr>
    </w:p>
    <w:p w14:paraId="6AFDA7D8"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kern w:val="0"/>
          <w:sz w:val="32"/>
          <w:szCs w:val="32"/>
        </w:rPr>
        <w:t>广东省优秀学生（研究生阶段）是2014年开始的省级评比表彰活动项目。为贯彻落实新时代立德树人的根本任务，在研究生中树立勤奋学习、锐意创新的榜样，营造崇尚先进、学习先进的良好氛围，促进研究生培养质量的进一步提升，</w:t>
      </w:r>
      <w:r w:rsidRPr="00F873B5">
        <w:rPr>
          <w:rFonts w:ascii="FangSong_GB2312" w:eastAsia="FangSong_GB2312" w:hAnsi="FangSong_GB2312"/>
          <w:sz w:val="32"/>
          <w:szCs w:val="32"/>
        </w:rPr>
        <w:t>我院在中山大学研究生院《关于评选表彰2017－2018学年度广东省优秀学生（研究生阶段）的通知》（研院〔2018〕68号）、《中山大学研究生优秀奖学金评定办法（试行）》（2014年7月修订）的基础上，特制定本实施细则。</w:t>
      </w:r>
    </w:p>
    <w:p w14:paraId="201CF5BE" w14:textId="77777777" w:rsidR="00593EC2" w:rsidRPr="00F873B5" w:rsidRDefault="005E10CE" w:rsidP="00F873B5">
      <w:pPr>
        <w:adjustRightInd w:val="0"/>
        <w:spacing w:line="360" w:lineRule="auto"/>
        <w:ind w:firstLineChars="200" w:firstLine="693"/>
        <w:textAlignment w:val="baseline"/>
        <w:rPr>
          <w:rFonts w:ascii="FangSong_GB2312" w:eastAsia="FangSong_GB2312" w:hAnsi="FangSong_GB2312"/>
          <w:b/>
          <w:sz w:val="32"/>
          <w:szCs w:val="32"/>
        </w:rPr>
      </w:pPr>
      <w:r w:rsidRPr="00F873B5">
        <w:rPr>
          <w:rFonts w:ascii="FangSong_GB2312" w:eastAsia="FangSong_GB2312" w:hAnsi="FangSong_GB2312"/>
          <w:b/>
          <w:sz w:val="32"/>
          <w:szCs w:val="32"/>
        </w:rPr>
        <w:t>一、评选范围及名额</w:t>
      </w:r>
    </w:p>
    <w:p w14:paraId="120C3FA3"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广东省优秀学生（研究生阶段）的评选范围为正常学制内在校全日制研究生，原则上以毕业年级研究生为主，已获广东省优秀学生称号的研究生，在同一学习阶段不得重复参评。我院根据学校研究生院下达的名额开展工作，一般为2~3名。</w:t>
      </w:r>
    </w:p>
    <w:p w14:paraId="7AF1F9DF" w14:textId="77777777" w:rsidR="00593EC2" w:rsidRPr="00F873B5" w:rsidRDefault="005E10CE" w:rsidP="00F873B5">
      <w:pPr>
        <w:adjustRightInd w:val="0"/>
        <w:spacing w:line="360" w:lineRule="auto"/>
        <w:ind w:firstLineChars="200" w:firstLine="693"/>
        <w:textAlignment w:val="baseline"/>
        <w:rPr>
          <w:rFonts w:ascii="FangSong_GB2312" w:eastAsia="FangSong_GB2312" w:hAnsi="FangSong_GB2312"/>
          <w:b/>
          <w:sz w:val="32"/>
          <w:szCs w:val="32"/>
        </w:rPr>
      </w:pPr>
      <w:r w:rsidRPr="00F873B5">
        <w:rPr>
          <w:rFonts w:ascii="FangSong_GB2312" w:eastAsia="FangSong_GB2312" w:hAnsi="FangSong_GB2312"/>
          <w:b/>
          <w:sz w:val="32"/>
          <w:szCs w:val="32"/>
        </w:rPr>
        <w:t>二、评选条件</w:t>
      </w:r>
    </w:p>
    <w:p w14:paraId="300BDFEA"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（一）</w:t>
      </w:r>
      <w:r w:rsidR="005E10CE" w:rsidRPr="00F873B5">
        <w:rPr>
          <w:rFonts w:ascii="FangSong_GB2312" w:eastAsia="FangSong_GB2312" w:hAnsi="FangSong_GB2312"/>
          <w:sz w:val="32"/>
          <w:szCs w:val="32"/>
        </w:rPr>
        <w:t>政治思想过硬，热爱社会主义祖国，拥护中国共产党的领导，遵纪守法，品行端正。</w:t>
      </w:r>
    </w:p>
    <w:p w14:paraId="5299F03E"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（二）</w:t>
      </w:r>
      <w:r w:rsidR="005E10CE" w:rsidRPr="00F873B5">
        <w:rPr>
          <w:rFonts w:ascii="FangSong_GB2312" w:eastAsia="FangSong_GB2312" w:hAnsi="FangSong_GB2312"/>
          <w:sz w:val="32"/>
          <w:szCs w:val="32"/>
        </w:rPr>
        <w:t>学术道德合格，诚实守信，无学术不端行为。</w:t>
      </w:r>
    </w:p>
    <w:p w14:paraId="76A26B5D"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（三）</w:t>
      </w:r>
      <w:r w:rsidR="005E10CE" w:rsidRPr="00F873B5">
        <w:rPr>
          <w:rFonts w:ascii="FangSong_GB2312" w:eastAsia="FangSong_GB2312" w:hAnsi="FangSong_GB2312"/>
          <w:sz w:val="32"/>
          <w:szCs w:val="32"/>
        </w:rPr>
        <w:t>勤奋学习，积极上进，成绩优秀，各科平均分数不低于80分，单科成绩不低于70分。硕士研究生计算平均分</w:t>
      </w:r>
      <w:r w:rsidR="005E10CE" w:rsidRPr="00F873B5">
        <w:rPr>
          <w:rFonts w:ascii="FangSong_GB2312" w:eastAsia="FangSong_GB2312" w:hAnsi="FangSong_GB2312"/>
          <w:sz w:val="32"/>
          <w:szCs w:val="32"/>
        </w:rPr>
        <w:lastRenderedPageBreak/>
        <w:t>数的课程为8门（学位课程5-6门，选修课程2-3门），博士研究生计算平均分数的课程为5门。</w:t>
      </w:r>
    </w:p>
    <w:p w14:paraId="4FFDBDC1"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（四）</w:t>
      </w:r>
      <w:r w:rsidR="005E10CE" w:rsidRPr="00F873B5">
        <w:rPr>
          <w:rFonts w:ascii="FangSong_GB2312" w:eastAsia="FangSong_GB2312" w:hAnsi="FangSong_GB2312"/>
          <w:sz w:val="32"/>
          <w:szCs w:val="32"/>
        </w:rPr>
        <w:t>具有较强的科研创新能力或实践创新能力或艺术创作、表演、竞技能力，在学期间在本专业领域内取得认可度较高的科研或实践或艺术创作、表演、竞技等成绩。</w:t>
      </w:r>
    </w:p>
    <w:p w14:paraId="54656F67"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1</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对学术学位研究生，博士研究生在攻读博士学位期间（不含攻读硕士学位期间）应在本专业核心刊物上公开发表论文3篇以上；硕士研究生在攻读硕士学位期间应在本专业核心刊物上公开发表论文1篇以上。发表论文均指以第一作者发表的论文（或本人为第二作者，其导师为第一作者）。全国中文核心期刊目录参考最新版的北京大学图书馆《中文核心期刊目录》和南京大学“中文社会科学引文索引”来源期刊及其扩展版来源期刊。</w:t>
      </w:r>
    </w:p>
    <w:p w14:paraId="526F9789"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2</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对于专业学位研究生，应在实践创新上有所建树，获得发明专利、经行（企）业认可的技术创新或科研成果转化、获采纳的咨询报告等应用性成果。</w:t>
      </w:r>
    </w:p>
    <w:p w14:paraId="1E1549CC"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（五）</w:t>
      </w:r>
      <w:r w:rsidR="005E10CE" w:rsidRPr="00F873B5">
        <w:rPr>
          <w:rFonts w:ascii="FangSong_GB2312" w:eastAsia="FangSong_GB2312" w:hAnsi="FangSong_GB2312"/>
          <w:sz w:val="32"/>
          <w:szCs w:val="32"/>
        </w:rPr>
        <w:t>研究生有下列情形之一者，不得参评：</w:t>
      </w:r>
    </w:p>
    <w:p w14:paraId="31BCE795"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1</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在申请资料中弄虚作假者；</w:t>
      </w:r>
    </w:p>
    <w:p w14:paraId="370D1C1E"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2</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参评年度因违反校纪校规受纪律处分者；</w:t>
      </w:r>
    </w:p>
    <w:p w14:paraId="0CFC6E56"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3</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参评年度有抄袭剽窃、弄虚作假等学术不端行为经查证属实者；</w:t>
      </w:r>
    </w:p>
    <w:p w14:paraId="4B219F00"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4</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在科研工作中，违反工作程序，导致严重后果者；</w:t>
      </w:r>
    </w:p>
    <w:p w14:paraId="63DDA0F5"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lastRenderedPageBreak/>
        <w:t>5</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考核年度教学助理、科研助手工作考核不合格者；</w:t>
      </w:r>
    </w:p>
    <w:p w14:paraId="4874CEAA"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6</w:t>
      </w:r>
      <w:r w:rsidRPr="00F873B5">
        <w:rPr>
          <w:rFonts w:ascii="FangSong_GB2312" w:eastAsia="FangSong_GB2312" w:hAnsi="FangSong_GB2312" w:hint="eastAsia"/>
          <w:sz w:val="32"/>
          <w:szCs w:val="32"/>
        </w:rPr>
        <w:t>、</w:t>
      </w:r>
      <w:r w:rsidR="005E10CE" w:rsidRPr="00F873B5">
        <w:rPr>
          <w:rFonts w:ascii="FangSong_GB2312" w:eastAsia="FangSong_GB2312" w:hAnsi="FangSong_GB2312"/>
          <w:sz w:val="32"/>
          <w:szCs w:val="32"/>
        </w:rPr>
        <w:t>考核年度有必修课程考试不合格或专业选修课不及格者；</w:t>
      </w:r>
    </w:p>
    <w:p w14:paraId="44292CAB" w14:textId="77777777" w:rsidR="00593EC2" w:rsidRPr="00F873B5" w:rsidRDefault="00593EC2"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7、</w:t>
      </w:r>
      <w:r w:rsidR="005E10CE" w:rsidRPr="00F873B5">
        <w:rPr>
          <w:rFonts w:ascii="FangSong_GB2312" w:eastAsia="FangSong_GB2312" w:hAnsi="FangSong_GB2312"/>
          <w:sz w:val="32"/>
          <w:szCs w:val="32"/>
        </w:rPr>
        <w:t>导师及培养单位根据相关规定认定的不予参评的其他情形。</w:t>
      </w:r>
    </w:p>
    <w:p w14:paraId="7AA37EF3" w14:textId="759B555F" w:rsidR="00593EC2" w:rsidRPr="00F873B5" w:rsidRDefault="009919D2" w:rsidP="00F873B5">
      <w:pPr>
        <w:adjustRightInd w:val="0"/>
        <w:spacing w:line="360" w:lineRule="auto"/>
        <w:ind w:firstLineChars="200" w:firstLine="693"/>
        <w:textAlignment w:val="baseline"/>
        <w:rPr>
          <w:rFonts w:ascii="FangSong_GB2312" w:eastAsia="FangSong_GB2312" w:hAnsi="FangSong_GB2312"/>
          <w:b/>
          <w:sz w:val="32"/>
          <w:szCs w:val="32"/>
        </w:rPr>
      </w:pPr>
      <w:r>
        <w:rPr>
          <w:rFonts w:ascii="FangSong_GB2312" w:eastAsia="FangSong_GB2312" w:hAnsi="FangSong_GB2312" w:hint="eastAsia"/>
          <w:b/>
          <w:sz w:val="32"/>
          <w:szCs w:val="32"/>
        </w:rPr>
        <w:t>三</w:t>
      </w:r>
      <w:r w:rsidR="005E10CE" w:rsidRPr="00F873B5">
        <w:rPr>
          <w:rFonts w:ascii="FangSong_GB2312" w:eastAsia="FangSong_GB2312" w:hAnsi="FangSong_GB2312"/>
          <w:b/>
          <w:sz w:val="32"/>
          <w:szCs w:val="32"/>
        </w:rPr>
        <w:t>、表彰形式</w:t>
      </w:r>
    </w:p>
    <w:p w14:paraId="6D4A2084"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sz w:val="32"/>
          <w:szCs w:val="32"/>
        </w:rPr>
        <w:t>广东省学位委员会、广东省教育厅通报表彰并颁发荣誉证书。</w:t>
      </w:r>
    </w:p>
    <w:p w14:paraId="4FCE6C0D" w14:textId="6E0ACE78" w:rsidR="00593EC2" w:rsidRPr="00F873B5" w:rsidRDefault="009919D2" w:rsidP="00F873B5">
      <w:pPr>
        <w:adjustRightInd w:val="0"/>
        <w:spacing w:line="360" w:lineRule="auto"/>
        <w:ind w:firstLineChars="200" w:firstLine="693"/>
        <w:textAlignment w:val="baseline"/>
        <w:rPr>
          <w:rFonts w:ascii="FangSong_GB2312" w:eastAsia="FangSong_GB2312" w:hAnsi="FangSong_GB2312"/>
          <w:b/>
          <w:sz w:val="32"/>
          <w:szCs w:val="32"/>
        </w:rPr>
      </w:pPr>
      <w:r>
        <w:rPr>
          <w:rFonts w:ascii="FangSong_GB2312" w:eastAsia="FangSong_GB2312" w:hAnsi="FangSong_GB2312" w:hint="eastAsia"/>
          <w:b/>
          <w:sz w:val="32"/>
          <w:szCs w:val="32"/>
        </w:rPr>
        <w:t>四</w:t>
      </w:r>
      <w:r w:rsidR="005E10CE" w:rsidRPr="00F873B5">
        <w:rPr>
          <w:rFonts w:ascii="FangSong_GB2312" w:eastAsia="FangSong_GB2312" w:hAnsi="FangSong_GB2312"/>
          <w:b/>
          <w:sz w:val="32"/>
          <w:szCs w:val="32"/>
        </w:rPr>
        <w:t>、评选程序</w:t>
      </w:r>
    </w:p>
    <w:p w14:paraId="3D14118E"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（一）</w:t>
      </w:r>
      <w:r w:rsidRPr="00F873B5">
        <w:rPr>
          <w:rFonts w:ascii="FangSong_GB2312" w:eastAsia="FangSong_GB2312" w:hAnsi="FangSong_GB2312"/>
          <w:sz w:val="32"/>
          <w:szCs w:val="32"/>
        </w:rPr>
        <w:t>遵循“公开、公平、公正”原则，严格按照评选条件和推荐名额，择优推荐，宁缺毋滥。推荐名单经学院研究生奖助金评审委员会研究确定。</w:t>
      </w:r>
    </w:p>
    <w:p w14:paraId="45F23E77"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（二）</w:t>
      </w:r>
      <w:r w:rsidRPr="00F873B5">
        <w:rPr>
          <w:rFonts w:ascii="FangSong_GB2312" w:eastAsia="FangSong_GB2312" w:hAnsi="FangSong_GB2312"/>
          <w:sz w:val="32"/>
          <w:szCs w:val="32"/>
        </w:rPr>
        <w:t>面向在读研究生发布学院评选通知和实施细则。</w:t>
      </w:r>
    </w:p>
    <w:p w14:paraId="795338D0"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（三）</w:t>
      </w:r>
      <w:r w:rsidRPr="00F873B5">
        <w:rPr>
          <w:rFonts w:ascii="FangSong_GB2312" w:eastAsia="FangSong_GB2312" w:hAnsi="FangSong_GB2312"/>
          <w:sz w:val="32"/>
          <w:szCs w:val="32"/>
        </w:rPr>
        <w:t>参评学生须按时向学院研究生奖助金评审委员会提交纸质版和电子版资料，填写汇总表和推荐表，并提交科研成果、实践创新成果、艺术创作成果以及所获奖励的佐证材料。</w:t>
      </w:r>
    </w:p>
    <w:p w14:paraId="08B77EC0"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（四）</w:t>
      </w:r>
      <w:r w:rsidRPr="00F873B5">
        <w:rPr>
          <w:rFonts w:ascii="FangSong_GB2312" w:eastAsia="FangSong_GB2312" w:hAnsi="FangSong_GB2312"/>
          <w:sz w:val="32"/>
          <w:szCs w:val="32"/>
        </w:rPr>
        <w:t>学院学生工作部整理所有参评材料并公示，除统计错漏，一律不接受更改和增加。不符合评选条件的（如成果数量不足），不能进入现场评选阶段。参评学生自行核查公示情况，如有错漏请在规定时间内提出，逾期概不受理。</w:t>
      </w:r>
    </w:p>
    <w:p w14:paraId="0286308B"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（五）</w:t>
      </w:r>
      <w:r w:rsidRPr="00F873B5">
        <w:rPr>
          <w:rFonts w:ascii="FangSong_GB2312" w:eastAsia="FangSong_GB2312" w:hAnsi="FangSong_GB2312"/>
          <w:sz w:val="32"/>
          <w:szCs w:val="32"/>
        </w:rPr>
        <w:t>采用导师回避原则，从学院研究生奖助金评审委员会中选取5名博士生导师为现场评委，尽量覆盖所有参评学生</w:t>
      </w:r>
      <w:r w:rsidRPr="00F873B5">
        <w:rPr>
          <w:rFonts w:ascii="FangSong_GB2312" w:eastAsia="FangSong_GB2312" w:hAnsi="FangSong_GB2312"/>
          <w:sz w:val="32"/>
          <w:szCs w:val="32"/>
        </w:rPr>
        <w:lastRenderedPageBreak/>
        <w:t>的二级学科。如时间紧张，可先选定评委，之后如有担任评委老师的学生参评，则须替换评委。评选小组组长由学院研究生教育与学位管理专门委员会成员或其他教授担任，负责评选过程以及获奖者的确定，另须安排一名秘书负责记录、汇总、资料整理及上报工作。</w:t>
      </w:r>
    </w:p>
    <w:p w14:paraId="7100FF16"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（六）</w:t>
      </w:r>
      <w:r w:rsidRPr="00F873B5">
        <w:rPr>
          <w:rFonts w:ascii="FangSong_GB2312" w:eastAsia="FangSong_GB2312" w:hAnsi="FangSong_GB2312"/>
          <w:sz w:val="32"/>
          <w:szCs w:val="32"/>
        </w:rPr>
        <w:t>评选以公开汇报会的形式进行，对其他导师和研究生开放。如申请者无法到场汇报，可提供录好的视频，或在线视频、电话答辩，不可由他人代讲。</w:t>
      </w:r>
    </w:p>
    <w:p w14:paraId="4E46F0D8"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（七）</w:t>
      </w:r>
      <w:r w:rsidRPr="00F873B5">
        <w:rPr>
          <w:rFonts w:ascii="FangSong_GB2312" w:eastAsia="FangSong_GB2312" w:hAnsi="FangSong_GB2312"/>
          <w:sz w:val="32"/>
          <w:szCs w:val="32"/>
        </w:rPr>
        <w:t>每位</w:t>
      </w:r>
      <w:r w:rsidR="000A1A1B" w:rsidRPr="00F873B5">
        <w:rPr>
          <w:rFonts w:ascii="FangSong_GB2312" w:eastAsia="FangSong_GB2312" w:hAnsi="FangSong_GB2312" w:hint="eastAsia"/>
          <w:sz w:val="32"/>
          <w:szCs w:val="32"/>
        </w:rPr>
        <w:t>学</w:t>
      </w:r>
      <w:r w:rsidR="000A1A1B" w:rsidRPr="00F873B5">
        <w:rPr>
          <w:rFonts w:ascii="FangSong_GB2312" w:eastAsia="FangSong_GB2312" w:hAnsi="FangSong_GB2312"/>
          <w:sz w:val="32"/>
          <w:szCs w:val="32"/>
        </w:rPr>
        <w:t>生</w:t>
      </w:r>
      <w:r w:rsidRPr="00F873B5">
        <w:rPr>
          <w:rFonts w:ascii="FangSong_GB2312" w:eastAsia="FangSong_GB2312" w:hAnsi="FangSong_GB2312"/>
          <w:sz w:val="32"/>
          <w:szCs w:val="32"/>
        </w:rPr>
        <w:t>的考核时间原则上不超过15分钟，学生以PPT形式汇报科研成果、学习成绩和社会工作不超过10分钟，评选小组成员提问不超过5分钟。参评学生现场抽签决定</w:t>
      </w:r>
      <w:r w:rsidRPr="00F873B5">
        <w:rPr>
          <w:rFonts w:ascii="FangSong_GB2312" w:eastAsia="FangSong_GB2312" w:hAnsi="FangSong_GB2312" w:hint="eastAsia"/>
          <w:sz w:val="32"/>
          <w:szCs w:val="32"/>
        </w:rPr>
        <w:t>讲演</w:t>
      </w:r>
      <w:r w:rsidRPr="00F873B5">
        <w:rPr>
          <w:rFonts w:ascii="FangSong_GB2312" w:eastAsia="FangSong_GB2312" w:hAnsi="FangSong_GB2312"/>
          <w:sz w:val="32"/>
          <w:szCs w:val="32"/>
        </w:rPr>
        <w:t>次序，PPT可汇报个人已发表的成果（论文、专利、获奖情况）、学习成绩、社会工作（如参加公益活动）等。</w:t>
      </w:r>
    </w:p>
    <w:p w14:paraId="129276FF"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（八）</w:t>
      </w:r>
      <w:r w:rsidRPr="00F873B5">
        <w:rPr>
          <w:rFonts w:ascii="FangSong_GB2312" w:eastAsia="FangSong_GB2312" w:hAnsi="FangSong_GB2312"/>
          <w:sz w:val="32"/>
          <w:szCs w:val="32"/>
        </w:rPr>
        <w:t>在评选小组充分讨论的基础上，每位评选小组成员对学生已发表的成果（论文、专利、获奖情况）、学习成绩、社会工作（如参加公益活动）等进行综合评定，现场公布结果并接受异议，评选小组现场解答。参加评选的学生及评选小组成员均无异议后，评选小组在评定结果上签名，不再接受对评选结果的异议。</w:t>
      </w:r>
    </w:p>
    <w:p w14:paraId="17EBD707"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（九）</w:t>
      </w:r>
      <w:r w:rsidRPr="00F873B5">
        <w:rPr>
          <w:rFonts w:ascii="FangSong_GB2312" w:eastAsia="FangSong_GB2312" w:hAnsi="FangSong_GB2312"/>
          <w:sz w:val="32"/>
          <w:szCs w:val="32"/>
        </w:rPr>
        <w:t>学院在生命科学学院网站主页公示评选结果，公示期</w:t>
      </w:r>
      <w:r w:rsidRPr="00F873B5">
        <w:rPr>
          <w:rFonts w:ascii="FangSong_GB2312" w:eastAsia="FangSong_GB2312" w:hAnsi="FangSong_GB2312" w:hint="eastAsia"/>
          <w:sz w:val="32"/>
          <w:szCs w:val="32"/>
        </w:rPr>
        <w:t>为</w:t>
      </w:r>
      <w:r w:rsidRPr="00F873B5">
        <w:rPr>
          <w:rFonts w:ascii="FangSong_GB2312" w:eastAsia="FangSong_GB2312" w:hAnsi="FangSong_GB2312"/>
          <w:sz w:val="32"/>
          <w:szCs w:val="32"/>
        </w:rPr>
        <w:t>3个工作日。</w:t>
      </w:r>
    </w:p>
    <w:p w14:paraId="4DA4D878"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（十）</w:t>
      </w:r>
      <w:r w:rsidRPr="00F873B5">
        <w:rPr>
          <w:rFonts w:ascii="FangSong_GB2312" w:eastAsia="FangSong_GB2312" w:hAnsi="FangSong_GB2312"/>
          <w:sz w:val="32"/>
          <w:szCs w:val="32"/>
        </w:rPr>
        <w:t>申诉处理：如果对广东省优秀学生（研究生阶段）</w:t>
      </w:r>
      <w:r w:rsidRPr="00F873B5">
        <w:rPr>
          <w:rFonts w:ascii="FangSong_GB2312" w:eastAsia="FangSong_GB2312" w:hAnsi="FangSong_GB2312"/>
          <w:sz w:val="32"/>
          <w:szCs w:val="32"/>
        </w:rPr>
        <w:lastRenderedPageBreak/>
        <w:t>有其它异议（如发现申请者提供不实材料），可在公示阶段以书面形式经导师签字后，向学院研究生奖助金评审委员会提出申诉，学院研究生奖助金评审委员会解答异议，必要情况下再次开会讨论推荐名单。</w:t>
      </w:r>
    </w:p>
    <w:p w14:paraId="481164E3"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（十一）</w:t>
      </w:r>
      <w:r w:rsidRPr="00F873B5">
        <w:rPr>
          <w:rFonts w:ascii="FangSong_GB2312" w:eastAsia="FangSong_GB2312" w:hAnsi="FangSong_GB2312"/>
          <w:sz w:val="32"/>
          <w:szCs w:val="32"/>
        </w:rPr>
        <w:t>学院备案并上报校研究生院。</w:t>
      </w:r>
    </w:p>
    <w:p w14:paraId="5E582484"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（十二）</w:t>
      </w:r>
      <w:r w:rsidRPr="00F873B5">
        <w:rPr>
          <w:rFonts w:ascii="FangSong_GB2312" w:eastAsia="FangSong_GB2312" w:hAnsi="FangSong_GB2312"/>
          <w:sz w:val="32"/>
          <w:szCs w:val="32"/>
        </w:rPr>
        <w:t>学校组织专家进行差额评审，评审后的最终名单公示7天后报送广东省教育厅。</w:t>
      </w:r>
    </w:p>
    <w:p w14:paraId="767DC3CD"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（十三）</w:t>
      </w:r>
      <w:r w:rsidRPr="00F873B5">
        <w:rPr>
          <w:rFonts w:ascii="FangSong_GB2312" w:eastAsia="FangSong_GB2312" w:hAnsi="FangSong_GB2312"/>
          <w:sz w:val="32"/>
          <w:szCs w:val="32"/>
        </w:rPr>
        <w:t>广东省学位委员会、广东省教育厅组织研究生教育领域的权威专家对各校推荐的广东省优秀学生（研究生阶段）候选人进行资格审核，最终获奖名单以广东省学位委员会和广东省教育厅网站公示为准。</w:t>
      </w:r>
    </w:p>
    <w:p w14:paraId="51CD863C" w14:textId="1C91A6DD" w:rsidR="00593EC2" w:rsidRPr="00F873B5" w:rsidRDefault="009919D2" w:rsidP="00F873B5">
      <w:pPr>
        <w:adjustRightInd w:val="0"/>
        <w:spacing w:line="360" w:lineRule="auto"/>
        <w:ind w:firstLineChars="200" w:firstLine="693"/>
        <w:textAlignment w:val="baseline"/>
        <w:rPr>
          <w:rFonts w:ascii="FangSong_GB2312" w:eastAsia="FangSong_GB2312" w:hAnsi="FangSong_GB2312"/>
          <w:b/>
          <w:sz w:val="32"/>
          <w:szCs w:val="32"/>
        </w:rPr>
      </w:pPr>
      <w:r>
        <w:rPr>
          <w:rFonts w:ascii="FangSong_GB2312" w:eastAsia="FangSong_GB2312" w:hAnsi="FangSong_GB2312" w:hint="eastAsia"/>
          <w:b/>
          <w:sz w:val="32"/>
          <w:szCs w:val="32"/>
        </w:rPr>
        <w:t>五</w:t>
      </w:r>
      <w:bookmarkStart w:id="0" w:name="_GoBack"/>
      <w:bookmarkEnd w:id="0"/>
      <w:r w:rsidR="005E10CE" w:rsidRPr="00F873B5">
        <w:rPr>
          <w:rFonts w:ascii="FangSong_GB2312" w:eastAsia="FangSong_GB2312" w:hAnsi="FangSong_GB2312"/>
          <w:b/>
          <w:sz w:val="32"/>
          <w:szCs w:val="32"/>
        </w:rPr>
        <w:t>、其他事项</w:t>
      </w:r>
    </w:p>
    <w:p w14:paraId="54A381E3"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（一）</w:t>
      </w:r>
      <w:r w:rsidRPr="00F873B5">
        <w:rPr>
          <w:rFonts w:ascii="FangSong_GB2312" w:eastAsia="FangSong_GB2312" w:hAnsi="FangSong_GB2312"/>
          <w:sz w:val="32"/>
          <w:szCs w:val="32"/>
        </w:rPr>
        <w:t>参评者必须符合中山大学当年广东省优秀学生（研究生阶段）评定的相关规定。</w:t>
      </w:r>
    </w:p>
    <w:p w14:paraId="1FBAD65B" w14:textId="77777777" w:rsidR="00593EC2"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（二）</w:t>
      </w:r>
      <w:r w:rsidRPr="00F873B5">
        <w:rPr>
          <w:rFonts w:ascii="FangSong_GB2312" w:eastAsia="FangSong_GB2312" w:hAnsi="FangSong_GB2312"/>
          <w:sz w:val="32"/>
          <w:szCs w:val="32"/>
        </w:rPr>
        <w:t>参评者提供的材料必须真实可信，如发现弄虚作假，取消参评资格；如获奖后发现学术不端或弄虚作假，学院将追回其荣誉称号，并对其造成的影响，给予相应的处分。</w:t>
      </w:r>
    </w:p>
    <w:p w14:paraId="5DBE2252" w14:textId="77777777" w:rsidR="005E10CE" w:rsidRPr="00F873B5" w:rsidRDefault="005E10CE" w:rsidP="00593EC2">
      <w:pPr>
        <w:adjustRightInd w:val="0"/>
        <w:spacing w:line="360" w:lineRule="auto"/>
        <w:ind w:firstLineChars="200" w:firstLine="640"/>
        <w:textAlignment w:val="baseline"/>
        <w:rPr>
          <w:rFonts w:ascii="FangSong_GB2312" w:eastAsia="FangSong_GB2312" w:hAnsi="FangSong_GB2312"/>
          <w:sz w:val="32"/>
          <w:szCs w:val="32"/>
        </w:rPr>
      </w:pPr>
      <w:r w:rsidRPr="00F873B5">
        <w:rPr>
          <w:rFonts w:ascii="FangSong_GB2312" w:eastAsia="FangSong_GB2312" w:hAnsi="FangSong_GB2312" w:hint="eastAsia"/>
          <w:sz w:val="32"/>
          <w:szCs w:val="32"/>
        </w:rPr>
        <w:t>（三）</w:t>
      </w:r>
      <w:r w:rsidRPr="00F873B5">
        <w:rPr>
          <w:rFonts w:ascii="FangSong_GB2312" w:eastAsia="FangSong_GB2312" w:hAnsi="FangSong_GB2312"/>
          <w:sz w:val="32"/>
          <w:szCs w:val="32"/>
        </w:rPr>
        <w:t>本条例的解释权与修改权在生命科学学院研究生奖助金评审委员会。</w:t>
      </w:r>
    </w:p>
    <w:p w14:paraId="623785A5" w14:textId="77777777" w:rsidR="00654601" w:rsidRPr="00593EC2" w:rsidRDefault="00654601">
      <w:pPr>
        <w:rPr>
          <w:rFonts w:ascii="仿宋" w:eastAsia="仿宋" w:hAnsi="仿宋"/>
          <w:sz w:val="32"/>
          <w:szCs w:val="32"/>
        </w:rPr>
      </w:pPr>
    </w:p>
    <w:sectPr w:rsidR="00654601" w:rsidRPr="00593EC2" w:rsidSect="00593EC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9760C" w14:textId="77777777" w:rsidR="0040017C" w:rsidRDefault="0040017C" w:rsidP="005E10CE">
      <w:r>
        <w:separator/>
      </w:r>
    </w:p>
  </w:endnote>
  <w:endnote w:type="continuationSeparator" w:id="0">
    <w:p w14:paraId="014F7164" w14:textId="77777777" w:rsidR="0040017C" w:rsidRDefault="0040017C" w:rsidP="005E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仿宋_GB2312">
    <w:altName w:val="FangSong_GB2312"/>
    <w:charset w:val="86"/>
    <w:family w:val="modern"/>
    <w:pitch w:val="fixed"/>
    <w:sig w:usb0="00000001" w:usb1="080E0000" w:usb2="00000010" w:usb3="00000000" w:csb0="00040000" w:csb1="00000000"/>
  </w:font>
  <w:font w:name="仿宋">
    <w:altName w:val="Yuppy SC Regular"/>
    <w:panose1 w:val="02010609060101010101"/>
    <w:charset w:val="86"/>
    <w:family w:val="modern"/>
    <w:pitch w:val="fixed"/>
    <w:sig w:usb0="800002BF" w:usb1="38CF7CFA"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FangSong_GB2312">
    <w:panose1 w:val="02010609030101010101"/>
    <w:charset w:val="00"/>
    <w:family w:val="auto"/>
    <w:pitch w:val="variable"/>
    <w:sig w:usb0="00000003" w:usb1="080E0000" w:usb2="00000000"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EED53" w14:textId="77777777" w:rsidR="0040017C" w:rsidRDefault="0040017C" w:rsidP="005E10CE">
      <w:r>
        <w:separator/>
      </w:r>
    </w:p>
  </w:footnote>
  <w:footnote w:type="continuationSeparator" w:id="0">
    <w:p w14:paraId="1400FD72" w14:textId="77777777" w:rsidR="0040017C" w:rsidRDefault="0040017C" w:rsidP="005E10C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0225C"/>
    <w:multiLevelType w:val="hybridMultilevel"/>
    <w:tmpl w:val="A9F0F5F8"/>
    <w:lvl w:ilvl="0" w:tplc="7AF69F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BD09CC"/>
    <w:multiLevelType w:val="hybridMultilevel"/>
    <w:tmpl w:val="32F2DA90"/>
    <w:lvl w:ilvl="0" w:tplc="0409000F">
      <w:start w:val="1"/>
      <w:numFmt w:val="decimal"/>
      <w:lvlText w:val="%1."/>
      <w:lvlJc w:val="left"/>
      <w:pPr>
        <w:ind w:left="480" w:hanging="480"/>
      </w:pPr>
    </w:lvl>
    <w:lvl w:ilvl="1" w:tplc="84F2BC0C">
      <w:start w:val="1"/>
      <w:numFmt w:val="decimal"/>
      <w:lvlText w:val="%2."/>
      <w:lvlJc w:val="left"/>
      <w:pPr>
        <w:ind w:left="1260" w:hanging="7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17CE5E57"/>
    <w:multiLevelType w:val="hybridMultilevel"/>
    <w:tmpl w:val="07521F2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231D480D"/>
    <w:multiLevelType w:val="hybridMultilevel"/>
    <w:tmpl w:val="FC8C2010"/>
    <w:lvl w:ilvl="0" w:tplc="5BB49928">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1104FD3"/>
    <w:multiLevelType w:val="hybridMultilevel"/>
    <w:tmpl w:val="49A6B6D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nsid w:val="50BE41C1"/>
    <w:multiLevelType w:val="hybridMultilevel"/>
    <w:tmpl w:val="E5988BB8"/>
    <w:lvl w:ilvl="0" w:tplc="951CF9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CE272EF"/>
    <w:multiLevelType w:val="hybridMultilevel"/>
    <w:tmpl w:val="12F24CE0"/>
    <w:lvl w:ilvl="0" w:tplc="04090011">
      <w:start w:val="1"/>
      <w:numFmt w:val="decimal"/>
      <w:lvlText w:val="%1)"/>
      <w:lvlJc w:val="left"/>
      <w:pPr>
        <w:ind w:left="900" w:hanging="480"/>
      </w:p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7">
    <w:nsid w:val="7F676976"/>
    <w:multiLevelType w:val="hybridMultilevel"/>
    <w:tmpl w:val="2F3A2F94"/>
    <w:lvl w:ilvl="0" w:tplc="04090011">
      <w:start w:val="1"/>
      <w:numFmt w:val="decimal"/>
      <w:lvlText w:val="%1)"/>
      <w:lvlJc w:val="left"/>
      <w:pPr>
        <w:ind w:left="960" w:hanging="480"/>
      </w:pPr>
    </w:lvl>
    <w:lvl w:ilvl="1" w:tplc="04090011">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4"/>
  </w:num>
  <w:num w:numId="3">
    <w:abstractNumId w:val="1"/>
  </w:num>
  <w:num w:numId="4">
    <w:abstractNumId w:val="6"/>
  </w:num>
  <w:num w:numId="5">
    <w:abstractNumId w:val="7"/>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888"/>
    <w:rsid w:val="00004F4C"/>
    <w:rsid w:val="000A1A1B"/>
    <w:rsid w:val="003E2888"/>
    <w:rsid w:val="0040017C"/>
    <w:rsid w:val="00593EC2"/>
    <w:rsid w:val="005E10CE"/>
    <w:rsid w:val="00654601"/>
    <w:rsid w:val="009919D2"/>
    <w:rsid w:val="00C30C05"/>
    <w:rsid w:val="00DD49F1"/>
    <w:rsid w:val="00EF5012"/>
    <w:rsid w:val="00F87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3E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8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0C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E10CE"/>
    <w:rPr>
      <w:rFonts w:ascii="Times New Roman" w:eastAsia="宋体" w:hAnsi="Times New Roman" w:cs="Times New Roman"/>
      <w:sz w:val="18"/>
      <w:szCs w:val="18"/>
    </w:rPr>
  </w:style>
  <w:style w:type="paragraph" w:styleId="a5">
    <w:name w:val="footer"/>
    <w:basedOn w:val="a"/>
    <w:link w:val="a6"/>
    <w:uiPriority w:val="99"/>
    <w:unhideWhenUsed/>
    <w:rsid w:val="005E10CE"/>
    <w:pPr>
      <w:tabs>
        <w:tab w:val="center" w:pos="4153"/>
        <w:tab w:val="right" w:pos="8306"/>
      </w:tabs>
      <w:snapToGrid w:val="0"/>
      <w:jc w:val="left"/>
    </w:pPr>
    <w:rPr>
      <w:sz w:val="18"/>
      <w:szCs w:val="18"/>
    </w:rPr>
  </w:style>
  <w:style w:type="character" w:customStyle="1" w:styleId="a6">
    <w:name w:val="页脚字符"/>
    <w:basedOn w:val="a0"/>
    <w:link w:val="a5"/>
    <w:uiPriority w:val="99"/>
    <w:rsid w:val="005E10CE"/>
    <w:rPr>
      <w:rFonts w:ascii="Times New Roman" w:eastAsia="宋体" w:hAnsi="Times New Roman" w:cs="Times New Roman"/>
      <w:sz w:val="18"/>
      <w:szCs w:val="18"/>
    </w:rPr>
  </w:style>
  <w:style w:type="paragraph" w:styleId="a7">
    <w:name w:val="List Paragraph"/>
    <w:basedOn w:val="a"/>
    <w:uiPriority w:val="34"/>
    <w:qFormat/>
    <w:rsid w:val="005E10CE"/>
    <w:pPr>
      <w:ind w:firstLineChars="200" w:firstLine="420"/>
    </w:pPr>
    <w:rPr>
      <w:rFonts w:ascii="Calibri" w:hAnsi="Calibri"/>
      <w:szCs w:val="22"/>
    </w:rPr>
  </w:style>
  <w:style w:type="paragraph" w:styleId="a8">
    <w:name w:val="Balloon Text"/>
    <w:basedOn w:val="a"/>
    <w:link w:val="a9"/>
    <w:uiPriority w:val="99"/>
    <w:semiHidden/>
    <w:unhideWhenUsed/>
    <w:rsid w:val="00F873B5"/>
    <w:rPr>
      <w:rFonts w:ascii="Heiti SC Light" w:eastAsia="Heiti SC Light"/>
      <w:sz w:val="18"/>
      <w:szCs w:val="18"/>
    </w:rPr>
  </w:style>
  <w:style w:type="character" w:customStyle="1" w:styleId="a9">
    <w:name w:val="批注框文本字符"/>
    <w:basedOn w:val="a0"/>
    <w:link w:val="a8"/>
    <w:uiPriority w:val="99"/>
    <w:semiHidden/>
    <w:rsid w:val="00F873B5"/>
    <w:rPr>
      <w:rFonts w:ascii="Heiti SC Light" w:eastAsia="Heiti SC Light"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8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0CE"/>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5E10CE"/>
    <w:rPr>
      <w:rFonts w:ascii="Times New Roman" w:eastAsia="宋体" w:hAnsi="Times New Roman" w:cs="Times New Roman"/>
      <w:sz w:val="18"/>
      <w:szCs w:val="18"/>
    </w:rPr>
  </w:style>
  <w:style w:type="paragraph" w:styleId="a5">
    <w:name w:val="footer"/>
    <w:basedOn w:val="a"/>
    <w:link w:val="a6"/>
    <w:uiPriority w:val="99"/>
    <w:unhideWhenUsed/>
    <w:rsid w:val="005E10CE"/>
    <w:pPr>
      <w:tabs>
        <w:tab w:val="center" w:pos="4153"/>
        <w:tab w:val="right" w:pos="8306"/>
      </w:tabs>
      <w:snapToGrid w:val="0"/>
      <w:jc w:val="left"/>
    </w:pPr>
    <w:rPr>
      <w:sz w:val="18"/>
      <w:szCs w:val="18"/>
    </w:rPr>
  </w:style>
  <w:style w:type="character" w:customStyle="1" w:styleId="a6">
    <w:name w:val="页脚字符"/>
    <w:basedOn w:val="a0"/>
    <w:link w:val="a5"/>
    <w:uiPriority w:val="99"/>
    <w:rsid w:val="005E10CE"/>
    <w:rPr>
      <w:rFonts w:ascii="Times New Roman" w:eastAsia="宋体" w:hAnsi="Times New Roman" w:cs="Times New Roman"/>
      <w:sz w:val="18"/>
      <w:szCs w:val="18"/>
    </w:rPr>
  </w:style>
  <w:style w:type="paragraph" w:styleId="a7">
    <w:name w:val="List Paragraph"/>
    <w:basedOn w:val="a"/>
    <w:uiPriority w:val="34"/>
    <w:qFormat/>
    <w:rsid w:val="005E10CE"/>
    <w:pPr>
      <w:ind w:firstLineChars="200" w:firstLine="420"/>
    </w:pPr>
    <w:rPr>
      <w:rFonts w:ascii="Calibri" w:hAnsi="Calibri"/>
      <w:szCs w:val="22"/>
    </w:rPr>
  </w:style>
  <w:style w:type="paragraph" w:styleId="a8">
    <w:name w:val="Balloon Text"/>
    <w:basedOn w:val="a"/>
    <w:link w:val="a9"/>
    <w:uiPriority w:val="99"/>
    <w:semiHidden/>
    <w:unhideWhenUsed/>
    <w:rsid w:val="00F873B5"/>
    <w:rPr>
      <w:rFonts w:ascii="Heiti SC Light" w:eastAsia="Heiti SC Light"/>
      <w:sz w:val="18"/>
      <w:szCs w:val="18"/>
    </w:rPr>
  </w:style>
  <w:style w:type="character" w:customStyle="1" w:styleId="a9">
    <w:name w:val="批注框文本字符"/>
    <w:basedOn w:val="a0"/>
    <w:link w:val="a8"/>
    <w:uiPriority w:val="99"/>
    <w:semiHidden/>
    <w:rsid w:val="00F873B5"/>
    <w:rPr>
      <w:rFonts w:ascii="Heiti SC Light" w:eastAsia="Heiti SC Light"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EB85D-D019-1049-9C9A-A00CFFD7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377</Words>
  <Characters>2152</Characters>
  <Application>Microsoft Macintosh Word</Application>
  <DocSecurity>0</DocSecurity>
  <Lines>17</Lines>
  <Paragraphs>5</Paragraphs>
  <ScaleCrop>false</ScaleCrop>
  <Company>China</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cp:lastModifiedBy>
  <cp:revision>8</cp:revision>
  <cp:lastPrinted>2018-09-17T08:53:00Z</cp:lastPrinted>
  <dcterms:created xsi:type="dcterms:W3CDTF">2018-07-16T00:49:00Z</dcterms:created>
  <dcterms:modified xsi:type="dcterms:W3CDTF">2018-09-17T09:01:00Z</dcterms:modified>
</cp:coreProperties>
</file>